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174" w:beforeLines="0" w:beforeAutospacing="0" w:after="210" w:afterLines="0" w:afterAutospacing="0"/>
        <w:ind w:firstLine="954" w:firstLineChars="300"/>
        <w:rPr>
          <w:rFonts w:hint="eastAsia" w:ascii="微软雅黑" w:hAnsi="微软雅黑" w:eastAsia="微软雅黑" w:cs="微软雅黑"/>
          <w:color w:val="00B0F0"/>
          <w:spacing w:val="-1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B0F0"/>
          <w:spacing w:val="-1"/>
          <w:sz w:val="32"/>
          <w:szCs w:val="32"/>
          <w:shd w:val="clear" w:color="auto" w:fill="FFFFFF"/>
        </w:rPr>
        <w:t>2023年度个人所得税综合所得年度汇算操作流程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52525"/>
          <w:spacing w:val="0"/>
          <w:sz w:val="30"/>
          <w:szCs w:val="30"/>
        </w:rPr>
        <w:t>温馨提示：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14" w:firstLineChars="20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纳税人如需在3月1日至3月20日之间办理年度汇算，可在手机个人所得税APP进行预约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3月1日至3月20日之间办理退税的需要预约，3月21日后退税不需要办理预约。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="微软雅黑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办理流程图解</w:t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eastAsia="zh-CN"/>
        </w:rPr>
        <w:t>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　　第一步：准备申报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0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打开个人所得税 APP，可从以下入口进入年度汇算：首页【综合所得年度汇算】;或者【办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val="en-US" w:eastAsia="zh-CN"/>
        </w:rPr>
        <w:t>&amp;查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】—【综合所得年度汇算】。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0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lang w:eastAsia="zh-CN"/>
        </w:rPr>
        <w:drawing>
          <wp:inline distT="0" distB="0" distL="114300" distR="114300">
            <wp:extent cx="2445385" cy="4282440"/>
            <wp:effectExtent l="0" t="0" r="5715" b="10160"/>
            <wp:docPr id="6" name="图片 6" descr="25587794ddbb3a2699f74fc05424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587794ddbb3a2699f74fc054241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lang w:eastAsia="zh-CN"/>
        </w:rPr>
        <w:drawing>
          <wp:inline distT="0" distB="0" distL="114300" distR="114300">
            <wp:extent cx="2246630" cy="4272280"/>
            <wp:effectExtent l="0" t="0" r="1270" b="7620"/>
            <wp:docPr id="7" name="图片 7" descr="d10f46c24866fbdbfa394b16d873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10f46c24866fbdbfa394b16d8735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　　第二步：确认信息 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0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对界面显示的个人基础信息、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val="en-US" w:eastAsia="zh-CN"/>
        </w:rPr>
        <w:t>汇算地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进行查看、确认。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0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2814955" cy="3742690"/>
            <wp:effectExtent l="0" t="0" r="0" b="3810"/>
            <wp:docPr id="8" name="图片 8" descr="t01cf047cc8407d6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01cf047cc8407d60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val="en-US" w:eastAsia="zh-CN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val="en-US" w:eastAsia="zh-CN"/>
        </w:rPr>
        <w:t xml:space="preserve">    第三步：收入和税前扣除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</w:rPr>
        <w:t>进入收入和税前扣除界面，纳税人如果存在“全年一次性奖金”则点击“收入-工资薪金”进入详情页进行设置，“全年一次性奖金”计税方式有两种选择，可以选择一笔作为全年一次性奖金单独计算纳税，也可以全部并入综合所得，你可以在未提交申报前尝试不同的选择【返回】申报页面查看计税结果，比较选择最优方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82825" cy="4003040"/>
            <wp:effectExtent l="0" t="0" r="3175" b="10160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　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步：提交申报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307" w:firstLineChars="10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纳税人对相关信息确认无误后，点击【提交申报】。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lang w:eastAsia="zh-CN"/>
        </w:rPr>
        <w:drawing>
          <wp:inline distT="0" distB="0" distL="114300" distR="114300">
            <wp:extent cx="1957705" cy="3376295"/>
            <wp:effectExtent l="0" t="0" r="10795" b="1905"/>
            <wp:docPr id="11" name="图片 11" descr="4fdb7532515855cbf3a5d03c7a1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fdb7532515855cbf3a5d03c7a117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</w:rPr>
        <w:drawing>
          <wp:inline distT="0" distB="0" distL="114300" distR="114300">
            <wp:extent cx="1945005" cy="3375660"/>
            <wp:effectExtent l="0" t="0" r="10795" b="2540"/>
            <wp:docPr id="12" name="图片 12" descr="f3711ff65706d5868d3124e5e792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3711ff65706d5868d3124e5e7922c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14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  <w:lang w:val="en-US" w:eastAsia="zh-CN"/>
        </w:rPr>
        <w:t>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步：申请退税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lang w:val="en-US" w:eastAsia="zh-CN"/>
        </w:rPr>
        <w:t xml:space="preserve">      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921" w:right="0" w:hanging="900" w:hangingChars="30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lang w:eastAsia="zh-CN"/>
        </w:rPr>
        <w:drawing>
          <wp:inline distT="0" distB="0" distL="114300" distR="114300">
            <wp:extent cx="2154555" cy="2635250"/>
            <wp:effectExtent l="0" t="0" r="4445" b="6350"/>
            <wp:docPr id="15" name="图片 15" descr="67f5c0a71a86755786e90240fe27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7f5c0a71a86755786e90240fe279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14" w:firstLineChars="20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点击【申请退税】后，纳税人需选择退税银行卡。如您已添加过银行卡，系统将自动带出已填银行卡信息。如需新增，点击【添加银行卡信息】—【确定】。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727325" cy="3917950"/>
            <wp:effectExtent l="0" t="0" r="3175" b="635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30"/>
          <w:szCs w:val="30"/>
          <w:bdr w:val="none" w:color="auto" w:sz="0" w:space="0"/>
        </w:rPr>
        <w:t>　　至此，您的整个申报流程就顺利完成了!您可随时通过手机 APP 查看退税进度(路径：首页【我要查询】—【申报查询】—【已完成】)。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A7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spacing w:beforeLines="0" w:afterLines="0"/>
      <w:jc w:val="both"/>
    </w:pPr>
    <w:rPr>
      <w:rFonts w:hint="default" w:ascii="Times New Roman" w:hAnsi="Times New Roman" w:eastAsia="宋体" w:cs="Times New Roman"/>
      <w:kern w:val="2"/>
      <w:sz w:val="21"/>
      <w:szCs w:val="24"/>
    </w:rPr>
  </w:style>
  <w:style w:type="paragraph" w:styleId="2">
    <w:name w:val="heading 2"/>
    <w:basedOn w:val="1"/>
    <w:next w:val="1"/>
    <w:unhideWhenUsed/>
    <w:qFormat/>
    <w:uiPriority w:val="99"/>
    <w:pPr>
      <w:spacing w:before="100" w:beforeLines="0" w:beforeAutospacing="1" w:after="100" w:afterLines="0" w:afterAutospacing="1"/>
      <w:jc w:val="left"/>
    </w:pPr>
    <w:rPr>
      <w:rFonts w:hint="eastAsia" w:ascii="宋体" w:hAnsi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2024-03-01T02:35:18Z</dcterms:created>
  <dc:creator>15709</dc:creator>
  <cp:lastModifiedBy>贺银娥</cp:lastModifiedBy>
  <dcterms:modified xsi:type="dcterms:W3CDTF">2024-03-01T03:24:30Z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A25F428C4865400F98DA7BDF9E5527CF</vt:lpwstr>
  </property>
</Properties>
</file>