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2115"/>
        <w:gridCol w:w="2697"/>
        <w:gridCol w:w="1960"/>
        <w:gridCol w:w="2968"/>
      </w:tblGrid>
      <w:tr w:rsidR="00630E38" w:rsidTr="00040AB5">
        <w:trPr>
          <w:trHeight w:val="339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szCs w:val="32"/>
              </w:rPr>
              <w:t>附表1：</w:t>
            </w:r>
          </w:p>
        </w:tc>
      </w:tr>
      <w:tr w:rsidR="00630E38" w:rsidTr="00040AB5">
        <w:trPr>
          <w:trHeight w:val="578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预算单位零余额账户向本单位及关联账户划转资金审批表</w:t>
            </w:r>
          </w:p>
        </w:tc>
      </w:tr>
      <w:tr w:rsidR="00630E38" w:rsidTr="00040AB5">
        <w:trPr>
          <w:trHeight w:val="67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预算单位名称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石河子大学</w:t>
            </w:r>
          </w:p>
        </w:tc>
      </w:tr>
      <w:tr w:rsidR="00630E38" w:rsidTr="00040AB5">
        <w:trPr>
          <w:trHeight w:val="78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付款账户名称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石河子大学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收款账户名称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石河子大学</w:t>
            </w:r>
          </w:p>
        </w:tc>
      </w:tr>
      <w:tr w:rsidR="00630E38" w:rsidTr="00040AB5">
        <w:trPr>
          <w:trHeight w:val="84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付款账户账号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30725401040003448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收款账户账号 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725401040001236</w:t>
            </w:r>
          </w:p>
        </w:tc>
      </w:tr>
      <w:tr w:rsidR="00630E38" w:rsidTr="00040AB5">
        <w:trPr>
          <w:trHeight w:val="73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付款账户性质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零余额账户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收款账户性质 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实有资金账户</w:t>
            </w:r>
          </w:p>
        </w:tc>
      </w:tr>
      <w:tr w:rsidR="00630E38" w:rsidTr="00040AB5">
        <w:trPr>
          <w:trHeight w:val="66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转 款 金 额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1040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2"/>
                <w:szCs w:val="22"/>
              </w:rPr>
              <w:t>元</w:t>
            </w:r>
          </w:p>
        </w:tc>
      </w:tr>
      <w:tr w:rsidR="00630E38" w:rsidTr="00040AB5">
        <w:trPr>
          <w:trHeight w:val="857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事由：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E38" w:rsidRDefault="00630E38" w:rsidP="00040AB5">
            <w:pPr>
              <w:widowControl/>
              <w:ind w:firstLine="40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根据兵教发电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［2017］122号文，由石河子大学外国语学院承办的“国培计划”2017年7月5号到8月15号在石河子大学学术交流中心住宿情况如下：外国语学院2人住4天，住宿费800元，1人住2天，住宿费200元，1人、1天，住宿费100元，合计应收1100元，实收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  <w:u w:val="single"/>
              </w:rPr>
              <w:t>1040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元。住宿费标准100元每天。</w:t>
            </w:r>
          </w:p>
        </w:tc>
      </w:tr>
      <w:tr w:rsidR="00630E38" w:rsidTr="00040AB5">
        <w:trPr>
          <w:trHeight w:val="983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  预算单位意见（盖章）                            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兵直事业单位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会计核算中心意见（盖章）                   （纳入集中核算单位适用）           </w:t>
            </w:r>
          </w:p>
        </w:tc>
      </w:tr>
      <w:tr w:rsidR="00630E38" w:rsidTr="00040AB5">
        <w:trPr>
          <w:trHeight w:val="983"/>
        </w:trPr>
        <w:tc>
          <w:tcPr>
            <w:tcW w:w="4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年     月     日 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 年     月     日 </w:t>
            </w:r>
          </w:p>
        </w:tc>
      </w:tr>
      <w:tr w:rsidR="00630E38" w:rsidTr="00040AB5">
        <w:trPr>
          <w:trHeight w:val="983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 兵团财政局意见（资金业务处室盖章）                   （第六项、第七项适用）           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兵团国库集中支付中心意见（盖章）</w:t>
            </w:r>
          </w:p>
        </w:tc>
      </w:tr>
      <w:tr w:rsidR="00630E38" w:rsidTr="00040AB5">
        <w:trPr>
          <w:trHeight w:val="762"/>
        </w:trPr>
        <w:tc>
          <w:tcPr>
            <w:tcW w:w="4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E38" w:rsidRDefault="00630E38" w:rsidP="00040AB5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 w:rsidR="00630E38" w:rsidTr="00040AB5">
        <w:trPr>
          <w:trHeight w:val="20"/>
        </w:trPr>
        <w:tc>
          <w:tcPr>
            <w:tcW w:w="9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备注：1.本表一式两份：红色部分请根据实际情况填写。</w:t>
            </w:r>
          </w:p>
        </w:tc>
      </w:tr>
      <w:tr w:rsidR="00630E38" w:rsidTr="00040AB5">
        <w:trPr>
          <w:trHeight w:val="2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E38" w:rsidRDefault="00630E38" w:rsidP="00040AB5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      红色字体需要根据实际情况编制。</w:t>
            </w:r>
          </w:p>
        </w:tc>
      </w:tr>
      <w:tr w:rsidR="00630E38" w:rsidTr="00040AB5">
        <w:trPr>
          <w:trHeight w:val="2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E38" w:rsidRDefault="00630E38" w:rsidP="00040AB5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630E38" w:rsidRDefault="00630E38" w:rsidP="00630E38"/>
    <w:bookmarkStart w:id="0" w:name="_GoBack"/>
    <w:bookmarkEnd w:id="0"/>
    <w:p w:rsidR="004B7A89" w:rsidRDefault="00630E3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4B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53" w:rsidRDefault="00485953" w:rsidP="00630E38">
      <w:r>
        <w:separator/>
      </w:r>
    </w:p>
  </w:endnote>
  <w:endnote w:type="continuationSeparator" w:id="0">
    <w:p w:rsidR="00485953" w:rsidRDefault="00485953" w:rsidP="006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53" w:rsidRDefault="00485953" w:rsidP="00630E38">
      <w:r>
        <w:separator/>
      </w:r>
    </w:p>
  </w:footnote>
  <w:footnote w:type="continuationSeparator" w:id="0">
    <w:p w:rsidR="00485953" w:rsidRDefault="00485953" w:rsidP="0063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4"/>
    <w:rsid w:val="00485953"/>
    <w:rsid w:val="00622154"/>
    <w:rsid w:val="00630E38"/>
    <w:rsid w:val="00631E4A"/>
    <w:rsid w:val="009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38"/>
    <w:pPr>
      <w:widowControl w:val="0"/>
      <w:tabs>
        <w:tab w:val="left" w:pos="2445"/>
      </w:tabs>
      <w:jc w:val="both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E38"/>
    <w:pPr>
      <w:pBdr>
        <w:bottom w:val="single" w:sz="6" w:space="1" w:color="auto"/>
      </w:pBdr>
      <w:tabs>
        <w:tab w:val="clear" w:pos="2445"/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E38"/>
    <w:pPr>
      <w:tabs>
        <w:tab w:val="clear" w:pos="2445"/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38"/>
    <w:pPr>
      <w:widowControl w:val="0"/>
      <w:tabs>
        <w:tab w:val="left" w:pos="2445"/>
      </w:tabs>
      <w:jc w:val="both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E38"/>
    <w:pPr>
      <w:pBdr>
        <w:bottom w:val="single" w:sz="6" w:space="1" w:color="auto"/>
      </w:pBdr>
      <w:tabs>
        <w:tab w:val="clear" w:pos="2445"/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E38"/>
    <w:pPr>
      <w:tabs>
        <w:tab w:val="clear" w:pos="2445"/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2</cp:revision>
  <dcterms:created xsi:type="dcterms:W3CDTF">2019-11-01T03:33:00Z</dcterms:created>
  <dcterms:modified xsi:type="dcterms:W3CDTF">2019-11-01T03:33:00Z</dcterms:modified>
</cp:coreProperties>
</file>